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88E" w14:textId="45DD3F78" w:rsidR="005F68C7" w:rsidRDefault="00832724" w:rsidP="005F68C7">
      <w:pPr>
        <w:pStyle w:val="BodyA"/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32724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>M</w:t>
      </w:r>
      <w:r w:rsidR="00B40862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>IREX</w:t>
      </w:r>
      <w:r w:rsidRPr="00832724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719B3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estandariza </w:t>
      </w:r>
      <w:r w:rsidR="005F68C7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>tasas consulares eliminando variedad de precios</w:t>
      </w:r>
      <w:r w:rsidR="000719B3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F68C7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>por un mismo</w:t>
      </w:r>
      <w:r w:rsidR="000719B3">
        <w:rPr>
          <w:rFonts w:ascii="Times New Roman" w:eastAsiaTheme="minorHAnsi" w:hAnsi="Times New Roman" w:cs="Times New Roman"/>
          <w:b/>
          <w:color w:val="auto"/>
          <w:sz w:val="28"/>
          <w:bdr w:val="none" w:sz="0" w:space="0" w:color="auto"/>
          <w:lang w:val="es-MX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servicio </w:t>
      </w:r>
    </w:p>
    <w:p w14:paraId="4ADBDD2D" w14:textId="4D010E3F" w:rsidR="005F68C7" w:rsidRDefault="00CF69D7" w:rsidP="005F68C7">
      <w:pPr>
        <w:pStyle w:val="Ttulo2"/>
        <w:shd w:val="clear" w:color="auto" w:fill="FDFDFD"/>
        <w:spacing w:before="75" w:after="225" w:line="276" w:lineRule="auto"/>
        <w:jc w:val="both"/>
        <w:rPr>
          <w:rFonts w:eastAsiaTheme="minorHAnsi"/>
          <w:b w:val="0"/>
          <w:sz w:val="24"/>
          <w:szCs w:val="24"/>
          <w:lang w:val="es-MX"/>
        </w:rPr>
      </w:pPr>
      <w:r w:rsidRPr="0081375A">
        <w:rPr>
          <w:rFonts w:eastAsiaTheme="minorHAnsi"/>
          <w:b w:val="0"/>
          <w:color w:val="000000" w:themeColor="text1"/>
          <w:sz w:val="24"/>
          <w:szCs w:val="24"/>
          <w:lang w:val="es-MX"/>
        </w:rPr>
        <w:t xml:space="preserve">Santo Domingo de Guzmán, República </w:t>
      </w:r>
      <w:r w:rsidR="00832724" w:rsidRPr="0081375A">
        <w:rPr>
          <w:rFonts w:eastAsiaTheme="minorHAnsi"/>
          <w:b w:val="0"/>
          <w:color w:val="000000" w:themeColor="text1"/>
          <w:sz w:val="24"/>
          <w:szCs w:val="24"/>
          <w:lang w:val="es-MX"/>
        </w:rPr>
        <w:t xml:space="preserve">Dominicana. </w:t>
      </w:r>
      <w:r w:rsidR="00AE5415">
        <w:rPr>
          <w:rFonts w:eastAsiaTheme="minorHAnsi"/>
          <w:b w:val="0"/>
          <w:color w:val="000000" w:themeColor="text1"/>
          <w:sz w:val="24"/>
          <w:szCs w:val="24"/>
          <w:lang w:val="es-MX"/>
        </w:rPr>
        <w:t>–</w:t>
      </w:r>
      <w:r w:rsidR="00832724">
        <w:rPr>
          <w:rFonts w:eastAsiaTheme="minorHAnsi"/>
          <w:b w:val="0"/>
          <w:color w:val="000000" w:themeColor="text1"/>
          <w:sz w:val="24"/>
          <w:szCs w:val="24"/>
          <w:lang w:val="es-MX"/>
        </w:rPr>
        <w:t xml:space="preserve"> </w:t>
      </w:r>
      <w:r w:rsidR="00AE5415">
        <w:rPr>
          <w:rFonts w:eastAsiaTheme="minorHAnsi"/>
          <w:b w:val="0"/>
          <w:color w:val="000000" w:themeColor="text1"/>
          <w:sz w:val="24"/>
          <w:szCs w:val="24"/>
          <w:lang w:val="es-MX"/>
        </w:rPr>
        <w:t>Tras un proceso de evaluación de las tasas consulares y la automatización de la plataforma de servicios en los consulados dominicanos, e</w:t>
      </w:r>
      <w:r w:rsidR="00832724" w:rsidRPr="00832724">
        <w:rPr>
          <w:rFonts w:eastAsiaTheme="minorHAnsi"/>
          <w:b w:val="0"/>
          <w:sz w:val="24"/>
          <w:szCs w:val="24"/>
          <w:lang w:val="es-MX"/>
        </w:rPr>
        <w:t xml:space="preserve">l Ministerio de Relaciones Exteriores (MIREX) </w:t>
      </w:r>
      <w:r w:rsidR="00AE5415">
        <w:rPr>
          <w:rFonts w:eastAsiaTheme="minorHAnsi"/>
          <w:b w:val="0"/>
          <w:sz w:val="24"/>
          <w:szCs w:val="24"/>
          <w:lang w:val="es-MX"/>
        </w:rPr>
        <w:t xml:space="preserve">informó que completó la </w:t>
      </w:r>
      <w:r w:rsidR="005F68C7">
        <w:rPr>
          <w:rFonts w:eastAsiaTheme="minorHAnsi"/>
          <w:b w:val="0"/>
          <w:sz w:val="24"/>
          <w:szCs w:val="24"/>
          <w:lang w:val="es-MX"/>
        </w:rPr>
        <w:t>estandari</w:t>
      </w:r>
      <w:r w:rsidR="00AE5415">
        <w:rPr>
          <w:rFonts w:eastAsiaTheme="minorHAnsi"/>
          <w:b w:val="0"/>
          <w:sz w:val="24"/>
          <w:szCs w:val="24"/>
          <w:lang w:val="es-MX"/>
        </w:rPr>
        <w:t>zación de</w:t>
      </w:r>
      <w:r w:rsidR="005F68C7">
        <w:rPr>
          <w:rFonts w:eastAsiaTheme="minorHAnsi"/>
          <w:b w:val="0"/>
          <w:sz w:val="24"/>
          <w:szCs w:val="24"/>
          <w:lang w:val="es-MX"/>
        </w:rPr>
        <w:t xml:space="preserve"> las </w:t>
      </w:r>
      <w:r w:rsidR="00AE5415">
        <w:rPr>
          <w:rFonts w:eastAsiaTheme="minorHAnsi"/>
          <w:b w:val="0"/>
          <w:sz w:val="24"/>
          <w:szCs w:val="24"/>
          <w:lang w:val="es-MX"/>
        </w:rPr>
        <w:t xml:space="preserve">tarifas, </w:t>
      </w:r>
      <w:r w:rsidR="005F68C7">
        <w:rPr>
          <w:rFonts w:eastAsiaTheme="minorHAnsi"/>
          <w:b w:val="0"/>
          <w:sz w:val="24"/>
          <w:szCs w:val="24"/>
          <w:lang w:val="es-MX"/>
        </w:rPr>
        <w:t>eliminando con esto la variedad de precios por un mismo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 servicio</w:t>
      </w:r>
      <w:r w:rsidR="005F68C7">
        <w:rPr>
          <w:rFonts w:eastAsiaTheme="minorHAnsi"/>
          <w:b w:val="0"/>
          <w:sz w:val="24"/>
          <w:szCs w:val="24"/>
          <w:lang w:val="es-MX"/>
        </w:rPr>
        <w:t xml:space="preserve"> que existía incluso en un mismo país. </w:t>
      </w:r>
    </w:p>
    <w:p w14:paraId="031C46FA" w14:textId="03FB097E" w:rsidR="000719B3" w:rsidRDefault="005F68C7" w:rsidP="005F68C7">
      <w:pPr>
        <w:pStyle w:val="Ttulo2"/>
        <w:shd w:val="clear" w:color="auto" w:fill="FDFDFD"/>
        <w:spacing w:before="75" w:after="225" w:line="276" w:lineRule="auto"/>
        <w:jc w:val="both"/>
        <w:rPr>
          <w:rFonts w:eastAsiaTheme="minorHAnsi"/>
          <w:b w:val="0"/>
          <w:sz w:val="24"/>
          <w:szCs w:val="24"/>
          <w:lang w:val="es-MX"/>
        </w:rPr>
      </w:pPr>
      <w:r>
        <w:rPr>
          <w:rFonts w:eastAsiaTheme="minorHAnsi"/>
          <w:b w:val="0"/>
          <w:sz w:val="24"/>
          <w:szCs w:val="24"/>
          <w:lang w:val="es-MX"/>
        </w:rPr>
        <w:t xml:space="preserve">La institución detalló </w:t>
      </w:r>
      <w:r w:rsidR="00447CFE">
        <w:rPr>
          <w:rFonts w:eastAsiaTheme="minorHAnsi"/>
          <w:b w:val="0"/>
          <w:sz w:val="24"/>
          <w:szCs w:val="24"/>
          <w:lang w:val="es-MX"/>
        </w:rPr>
        <w:t>que,</w:t>
      </w:r>
      <w:r>
        <w:rPr>
          <w:rFonts w:eastAsiaTheme="minorHAnsi"/>
          <w:b w:val="0"/>
          <w:sz w:val="24"/>
          <w:szCs w:val="24"/>
          <w:lang w:val="es-MX"/>
        </w:rPr>
        <w:t xml:space="preserve"> con una resolución firmada por el </w:t>
      </w:r>
      <w:r w:rsidR="002E2CB6">
        <w:rPr>
          <w:rFonts w:eastAsiaTheme="minorHAnsi"/>
          <w:b w:val="0"/>
          <w:sz w:val="24"/>
          <w:szCs w:val="24"/>
          <w:lang w:val="es-MX"/>
        </w:rPr>
        <w:t>c</w:t>
      </w:r>
      <w:r>
        <w:rPr>
          <w:rFonts w:eastAsiaTheme="minorHAnsi"/>
          <w:b w:val="0"/>
          <w:sz w:val="24"/>
          <w:szCs w:val="24"/>
          <w:lang w:val="es-MX"/>
        </w:rPr>
        <w:t>anciller Roberto Álvarez, se fijaron nuevos precios en los servicios de pasaporte</w:t>
      </w:r>
      <w:r w:rsidR="00E02AD2">
        <w:rPr>
          <w:rFonts w:eastAsiaTheme="minorHAnsi"/>
          <w:b w:val="0"/>
          <w:sz w:val="24"/>
          <w:szCs w:val="24"/>
          <w:lang w:val="es-MX"/>
        </w:rPr>
        <w:t>s</w:t>
      </w:r>
      <w:r>
        <w:rPr>
          <w:rFonts w:eastAsiaTheme="minorHAnsi"/>
          <w:b w:val="0"/>
          <w:sz w:val="24"/>
          <w:szCs w:val="24"/>
          <w:lang w:val="es-MX"/>
        </w:rPr>
        <w:t>, visas, poderes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 notariales</w:t>
      </w:r>
      <w:r>
        <w:rPr>
          <w:rFonts w:eastAsiaTheme="minorHAnsi"/>
          <w:b w:val="0"/>
          <w:sz w:val="24"/>
          <w:szCs w:val="24"/>
          <w:lang w:val="es-MX"/>
        </w:rPr>
        <w:t xml:space="preserve">, certificados y otros documentos, </w:t>
      </w:r>
      <w:r w:rsidR="00E02AD2">
        <w:rPr>
          <w:rFonts w:eastAsiaTheme="minorHAnsi"/>
          <w:b w:val="0"/>
          <w:sz w:val="24"/>
          <w:szCs w:val="24"/>
          <w:lang w:val="es-MX"/>
        </w:rPr>
        <w:t>generando una reducción en el costo de la mayoría</w:t>
      </w:r>
      <w:r w:rsidR="00AE5415">
        <w:rPr>
          <w:rFonts w:eastAsiaTheme="minorHAnsi"/>
          <w:b w:val="0"/>
          <w:sz w:val="24"/>
          <w:szCs w:val="24"/>
          <w:lang w:val="es-MX"/>
        </w:rPr>
        <w:t>,</w:t>
      </w:r>
      <w:r>
        <w:rPr>
          <w:rFonts w:eastAsiaTheme="minorHAnsi"/>
          <w:b w:val="0"/>
          <w:sz w:val="24"/>
          <w:szCs w:val="24"/>
          <w:lang w:val="es-MX"/>
        </w:rPr>
        <w:t xml:space="preserve"> con el </w:t>
      </w:r>
      <w:r w:rsidRPr="005F68C7">
        <w:rPr>
          <w:rFonts w:eastAsiaTheme="minorHAnsi"/>
          <w:b w:val="0"/>
          <w:sz w:val="24"/>
          <w:szCs w:val="24"/>
          <w:lang w:val="es-MX"/>
        </w:rPr>
        <w:t>objetivo de beneficiar y ofrecer u</w:t>
      </w:r>
      <w:r>
        <w:rPr>
          <w:rFonts w:eastAsiaTheme="minorHAnsi"/>
          <w:b w:val="0"/>
          <w:sz w:val="24"/>
          <w:szCs w:val="24"/>
          <w:lang w:val="es-MX"/>
        </w:rPr>
        <w:t>n</w:t>
      </w:r>
      <w:r w:rsidRPr="005F68C7">
        <w:rPr>
          <w:rFonts w:eastAsiaTheme="minorHAnsi"/>
          <w:b w:val="0"/>
          <w:sz w:val="24"/>
          <w:szCs w:val="24"/>
          <w:lang w:val="es-MX"/>
        </w:rPr>
        <w:t>a</w:t>
      </w:r>
      <w:r>
        <w:rPr>
          <w:rFonts w:eastAsiaTheme="minorHAnsi"/>
          <w:b w:val="0"/>
          <w:sz w:val="24"/>
          <w:szCs w:val="24"/>
          <w:lang w:val="es-MX"/>
        </w:rPr>
        <w:t xml:space="preserve"> mejor experiencia a</w:t>
      </w:r>
      <w:r w:rsidRPr="005F68C7">
        <w:rPr>
          <w:rFonts w:eastAsiaTheme="minorHAnsi"/>
          <w:b w:val="0"/>
          <w:sz w:val="24"/>
          <w:szCs w:val="24"/>
          <w:lang w:val="es-MX"/>
        </w:rPr>
        <w:t xml:space="preserve"> la </w:t>
      </w:r>
      <w:r w:rsidR="002E2CB6">
        <w:rPr>
          <w:rFonts w:eastAsiaTheme="minorHAnsi"/>
          <w:b w:val="0"/>
          <w:sz w:val="24"/>
          <w:szCs w:val="24"/>
          <w:lang w:val="es-MX"/>
        </w:rPr>
        <w:t>comunidad</w:t>
      </w:r>
      <w:r w:rsidRPr="005F68C7">
        <w:rPr>
          <w:rFonts w:eastAsiaTheme="minorHAnsi"/>
          <w:b w:val="0"/>
          <w:sz w:val="24"/>
          <w:szCs w:val="24"/>
          <w:lang w:val="es-MX"/>
        </w:rPr>
        <w:t xml:space="preserve"> dominicana en el exterior</w:t>
      </w:r>
      <w:r>
        <w:rPr>
          <w:rFonts w:eastAsiaTheme="minorHAnsi"/>
          <w:b w:val="0"/>
          <w:sz w:val="24"/>
          <w:szCs w:val="24"/>
          <w:lang w:val="es-MX"/>
        </w:rPr>
        <w:t xml:space="preserve">. </w:t>
      </w:r>
    </w:p>
    <w:p w14:paraId="7812CEF6" w14:textId="50A7CA97" w:rsidR="0052224F" w:rsidRDefault="005F68C7" w:rsidP="004E6150">
      <w:pPr>
        <w:pStyle w:val="Ttulo2"/>
        <w:shd w:val="clear" w:color="auto" w:fill="FDFDFD"/>
        <w:spacing w:before="75" w:after="225" w:line="276" w:lineRule="auto"/>
        <w:jc w:val="both"/>
        <w:rPr>
          <w:rFonts w:eastAsiaTheme="minorHAnsi"/>
          <w:b w:val="0"/>
          <w:sz w:val="24"/>
          <w:szCs w:val="24"/>
          <w:lang w:val="es-MX"/>
        </w:rPr>
      </w:pPr>
      <w:r>
        <w:rPr>
          <w:rFonts w:eastAsiaTheme="minorHAnsi"/>
          <w:b w:val="0"/>
          <w:sz w:val="24"/>
          <w:szCs w:val="24"/>
          <w:lang w:val="es-MX"/>
        </w:rPr>
        <w:t xml:space="preserve">El MIREX explicó que esta medida establece el costo </w:t>
      </w:r>
      <w:r w:rsidR="00164613">
        <w:rPr>
          <w:rFonts w:eastAsiaTheme="minorHAnsi"/>
          <w:b w:val="0"/>
          <w:sz w:val="24"/>
          <w:szCs w:val="24"/>
          <w:lang w:val="es-MX"/>
        </w:rPr>
        <w:t xml:space="preserve">entre 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USD$ </w:t>
      </w:r>
      <w:r w:rsidR="00164613">
        <w:rPr>
          <w:rFonts w:eastAsiaTheme="minorHAnsi"/>
          <w:b w:val="0"/>
          <w:sz w:val="24"/>
          <w:szCs w:val="24"/>
          <w:lang w:val="es-MX"/>
        </w:rPr>
        <w:t xml:space="preserve">90 y 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USD$ </w:t>
      </w:r>
      <w:r w:rsidR="00164613">
        <w:rPr>
          <w:rFonts w:eastAsiaTheme="minorHAnsi"/>
          <w:b w:val="0"/>
          <w:sz w:val="24"/>
          <w:szCs w:val="24"/>
          <w:lang w:val="es-MX"/>
        </w:rPr>
        <w:t>200</w:t>
      </w:r>
      <w:r w:rsidR="00B01B15">
        <w:rPr>
          <w:rFonts w:eastAsiaTheme="minorHAnsi"/>
          <w:b w:val="0"/>
          <w:sz w:val="24"/>
          <w:szCs w:val="24"/>
          <w:lang w:val="es-MX"/>
        </w:rPr>
        <w:t>,</w:t>
      </w:r>
      <w:r w:rsidR="004E6150">
        <w:rPr>
          <w:rFonts w:eastAsiaTheme="minorHAnsi"/>
          <w:b w:val="0"/>
          <w:sz w:val="24"/>
          <w:szCs w:val="24"/>
          <w:lang w:val="es-MX"/>
        </w:rPr>
        <w:t xml:space="preserve"> o su equivalente en otras monedas</w:t>
      </w:r>
      <w:r w:rsidR="00B01B15">
        <w:rPr>
          <w:rFonts w:eastAsiaTheme="minorHAnsi"/>
          <w:b w:val="0"/>
          <w:sz w:val="24"/>
          <w:szCs w:val="24"/>
          <w:lang w:val="es-MX"/>
        </w:rPr>
        <w:t>,</w:t>
      </w:r>
      <w:r w:rsidR="004E6150">
        <w:rPr>
          <w:rFonts w:eastAsiaTheme="minorHAnsi"/>
          <w:b w:val="0"/>
          <w:sz w:val="24"/>
          <w:szCs w:val="24"/>
          <w:lang w:val="es-MX"/>
        </w:rPr>
        <w:t xml:space="preserve"> por concepto de 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emisión y renovación </w:t>
      </w:r>
      <w:r w:rsidR="004E6150">
        <w:rPr>
          <w:rFonts w:eastAsiaTheme="minorHAnsi"/>
          <w:b w:val="0"/>
          <w:sz w:val="24"/>
          <w:szCs w:val="24"/>
          <w:lang w:val="es-MX"/>
        </w:rPr>
        <w:t>de pasaporte</w:t>
      </w:r>
      <w:r w:rsidR="00E02AD2">
        <w:rPr>
          <w:rFonts w:eastAsiaTheme="minorHAnsi"/>
          <w:b w:val="0"/>
          <w:sz w:val="24"/>
          <w:szCs w:val="24"/>
          <w:lang w:val="es-MX"/>
        </w:rPr>
        <w:t>s</w:t>
      </w:r>
      <w:r w:rsidR="009603FF">
        <w:rPr>
          <w:rFonts w:eastAsiaTheme="minorHAnsi"/>
          <w:b w:val="0"/>
          <w:sz w:val="24"/>
          <w:szCs w:val="24"/>
          <w:lang w:val="es-MX"/>
        </w:rPr>
        <w:t>, según la categoría del documento, el tiempo de vigencia y</w:t>
      </w:r>
      <w:r w:rsidR="00B01B15">
        <w:rPr>
          <w:rFonts w:eastAsiaTheme="minorHAnsi"/>
          <w:b w:val="0"/>
          <w:sz w:val="24"/>
          <w:szCs w:val="24"/>
          <w:lang w:val="es-MX"/>
        </w:rPr>
        <w:t xml:space="preserve"> el país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 donde se </w:t>
      </w:r>
      <w:r w:rsidR="00170E4E">
        <w:rPr>
          <w:rFonts w:eastAsiaTheme="minorHAnsi"/>
          <w:b w:val="0"/>
          <w:sz w:val="24"/>
          <w:szCs w:val="24"/>
          <w:lang w:val="es-MX"/>
        </w:rPr>
        <w:t>solicite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. Para las emisiones de visados se </w:t>
      </w:r>
      <w:r w:rsidR="00170E4E">
        <w:rPr>
          <w:rFonts w:eastAsiaTheme="minorHAnsi"/>
          <w:b w:val="0"/>
          <w:sz w:val="24"/>
          <w:szCs w:val="24"/>
          <w:lang w:val="es-MX"/>
        </w:rPr>
        <w:t xml:space="preserve">dispuso 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un </w:t>
      </w:r>
      <w:r>
        <w:rPr>
          <w:rFonts w:eastAsiaTheme="minorHAnsi"/>
          <w:b w:val="0"/>
          <w:sz w:val="24"/>
          <w:szCs w:val="24"/>
          <w:lang w:val="es-MX"/>
        </w:rPr>
        <w:t xml:space="preserve">cobro </w:t>
      </w:r>
      <w:r w:rsidR="009603FF">
        <w:rPr>
          <w:rFonts w:eastAsiaTheme="minorHAnsi"/>
          <w:b w:val="0"/>
          <w:sz w:val="24"/>
          <w:szCs w:val="24"/>
          <w:lang w:val="es-MX"/>
        </w:rPr>
        <w:t>que var</w:t>
      </w:r>
      <w:r>
        <w:rPr>
          <w:rFonts w:eastAsiaTheme="minorHAnsi"/>
          <w:b w:val="0"/>
          <w:sz w:val="24"/>
          <w:szCs w:val="24"/>
          <w:lang w:val="es-MX"/>
        </w:rPr>
        <w:t>í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a entre los 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USD$ 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95 y 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USD$ 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250 dólares, según </w:t>
      </w:r>
      <w:r w:rsidR="00170E4E">
        <w:rPr>
          <w:rFonts w:eastAsiaTheme="minorHAnsi"/>
          <w:b w:val="0"/>
          <w:sz w:val="24"/>
          <w:szCs w:val="24"/>
          <w:lang w:val="es-MX"/>
        </w:rPr>
        <w:t>el tipo de visa solicitada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; y para las instrumentaciones y legalizaciones de documentos se fijó una tarifa que </w:t>
      </w:r>
      <w:r w:rsidR="00170E4E">
        <w:rPr>
          <w:rFonts w:eastAsiaTheme="minorHAnsi"/>
          <w:b w:val="0"/>
          <w:sz w:val="24"/>
          <w:szCs w:val="24"/>
          <w:lang w:val="es-MX"/>
        </w:rPr>
        <w:t xml:space="preserve">va desde los 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USD$ </w:t>
      </w:r>
      <w:r w:rsidR="009603FF">
        <w:rPr>
          <w:rFonts w:eastAsiaTheme="minorHAnsi"/>
          <w:b w:val="0"/>
          <w:sz w:val="24"/>
          <w:szCs w:val="24"/>
          <w:lang w:val="es-MX"/>
        </w:rPr>
        <w:t xml:space="preserve">25 </w:t>
      </w:r>
      <w:r w:rsidR="00170E4E">
        <w:rPr>
          <w:rFonts w:eastAsiaTheme="minorHAnsi"/>
          <w:b w:val="0"/>
          <w:sz w:val="24"/>
          <w:szCs w:val="24"/>
          <w:lang w:val="es-MX"/>
        </w:rPr>
        <w:t xml:space="preserve">a 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los USD$ </w:t>
      </w:r>
      <w:r w:rsidR="004E6150">
        <w:rPr>
          <w:rFonts w:eastAsiaTheme="minorHAnsi"/>
          <w:b w:val="0"/>
          <w:sz w:val="24"/>
          <w:szCs w:val="24"/>
          <w:lang w:val="es-MX"/>
        </w:rPr>
        <w:t>100 dólares</w:t>
      </w:r>
      <w:r w:rsidR="009603FF">
        <w:rPr>
          <w:rFonts w:eastAsiaTheme="minorHAnsi"/>
          <w:b w:val="0"/>
          <w:sz w:val="24"/>
          <w:szCs w:val="24"/>
          <w:lang w:val="es-MX"/>
        </w:rPr>
        <w:t>.</w:t>
      </w:r>
    </w:p>
    <w:p w14:paraId="45029CD6" w14:textId="31E2D1FC" w:rsidR="00C35EEC" w:rsidRDefault="00C35EEC" w:rsidP="004E6150">
      <w:pPr>
        <w:pStyle w:val="Ttulo2"/>
        <w:shd w:val="clear" w:color="auto" w:fill="FDFDFD"/>
        <w:spacing w:before="75" w:after="225" w:line="276" w:lineRule="auto"/>
        <w:jc w:val="both"/>
        <w:rPr>
          <w:rFonts w:eastAsiaTheme="minorHAnsi"/>
          <w:b w:val="0"/>
          <w:sz w:val="24"/>
          <w:szCs w:val="24"/>
          <w:lang w:val="es-MX"/>
        </w:rPr>
      </w:pPr>
      <w:r>
        <w:rPr>
          <w:rFonts w:eastAsiaTheme="minorHAnsi"/>
          <w:b w:val="0"/>
          <w:sz w:val="24"/>
          <w:szCs w:val="24"/>
          <w:lang w:val="es-MX"/>
        </w:rPr>
        <w:t>La Cancillería ponderó que esta resolución además de que beneficia a los usuarios, viene a fortalecer la transparencia con la que se ha manejado la actual gestión, ya que reconoce el derecho que tienen las personas a reclamar un reembolso en el caso de que se le cobren tasas por encima del valor establecido en la misma y ordena a los consulados</w:t>
      </w:r>
      <w:r w:rsidR="00E02AD2">
        <w:rPr>
          <w:rFonts w:eastAsiaTheme="minorHAnsi"/>
          <w:b w:val="0"/>
          <w:sz w:val="24"/>
          <w:szCs w:val="24"/>
          <w:lang w:val="es-MX"/>
        </w:rPr>
        <w:t xml:space="preserve"> a</w:t>
      </w:r>
      <w:r>
        <w:rPr>
          <w:rFonts w:eastAsiaTheme="minorHAnsi"/>
          <w:b w:val="0"/>
          <w:sz w:val="24"/>
          <w:szCs w:val="24"/>
          <w:lang w:val="es-MX"/>
        </w:rPr>
        <w:t xml:space="preserve"> reportar mensualmente los ingresos percibidos por los servicios </w:t>
      </w:r>
      <w:r w:rsidR="00AE5415">
        <w:rPr>
          <w:rFonts w:eastAsiaTheme="minorHAnsi"/>
          <w:b w:val="0"/>
          <w:sz w:val="24"/>
          <w:szCs w:val="24"/>
          <w:lang w:val="es-MX"/>
        </w:rPr>
        <w:t>ofrecidos</w:t>
      </w:r>
      <w:r>
        <w:rPr>
          <w:rFonts w:eastAsiaTheme="minorHAnsi"/>
          <w:b w:val="0"/>
          <w:sz w:val="24"/>
          <w:szCs w:val="24"/>
          <w:lang w:val="es-MX"/>
        </w:rPr>
        <w:t xml:space="preserve">. </w:t>
      </w:r>
    </w:p>
    <w:p w14:paraId="79D13E19" w14:textId="6CB0340B" w:rsidR="00882E1F" w:rsidRDefault="00164613" w:rsidP="00882E1F">
      <w:pPr>
        <w:pStyle w:val="Ttulo2"/>
        <w:shd w:val="clear" w:color="auto" w:fill="FDFDFD"/>
        <w:spacing w:before="75" w:after="225" w:line="276" w:lineRule="auto"/>
        <w:jc w:val="both"/>
        <w:rPr>
          <w:rFonts w:eastAsiaTheme="minorHAnsi"/>
          <w:b w:val="0"/>
          <w:sz w:val="24"/>
          <w:szCs w:val="24"/>
          <w:lang w:val="es-MX"/>
        </w:rPr>
      </w:pPr>
      <w:r>
        <w:rPr>
          <w:rFonts w:eastAsiaTheme="minorHAnsi"/>
          <w:b w:val="0"/>
          <w:sz w:val="24"/>
          <w:szCs w:val="24"/>
          <w:lang w:val="es-MX"/>
        </w:rPr>
        <w:t>En base a los principios de trasparencia y publicidad, la resolución prevé que el MIREX</w:t>
      </w:r>
      <w:r w:rsidR="00882E1F">
        <w:rPr>
          <w:rFonts w:eastAsiaTheme="minorHAnsi"/>
          <w:b w:val="0"/>
          <w:sz w:val="24"/>
          <w:szCs w:val="24"/>
          <w:lang w:val="es-MX"/>
        </w:rPr>
        <w:t xml:space="preserve"> publicará y mantendrá actualizado </w:t>
      </w:r>
      <w:r>
        <w:rPr>
          <w:rFonts w:eastAsiaTheme="minorHAnsi"/>
          <w:b w:val="0"/>
          <w:sz w:val="24"/>
          <w:szCs w:val="24"/>
          <w:lang w:val="es-MX"/>
        </w:rPr>
        <w:t>el</w:t>
      </w:r>
      <w:r w:rsidR="00882E1F">
        <w:rPr>
          <w:rFonts w:eastAsiaTheme="minorHAnsi"/>
          <w:b w:val="0"/>
          <w:sz w:val="24"/>
          <w:szCs w:val="24"/>
          <w:lang w:val="es-MX"/>
        </w:rPr>
        <w:t xml:space="preserve"> tarifario de servicios consulares</w:t>
      </w:r>
      <w:r>
        <w:rPr>
          <w:rFonts w:eastAsiaTheme="minorHAnsi"/>
          <w:b w:val="0"/>
          <w:sz w:val="24"/>
          <w:szCs w:val="24"/>
          <w:lang w:val="es-MX"/>
        </w:rPr>
        <w:t>,</w:t>
      </w:r>
      <w:r w:rsidR="00882E1F">
        <w:rPr>
          <w:rFonts w:eastAsiaTheme="minorHAnsi"/>
          <w:b w:val="0"/>
          <w:sz w:val="24"/>
          <w:szCs w:val="24"/>
          <w:lang w:val="es-MX"/>
        </w:rPr>
        <w:t xml:space="preserve"> a través de su p</w:t>
      </w:r>
      <w:r>
        <w:rPr>
          <w:rFonts w:eastAsiaTheme="minorHAnsi"/>
          <w:b w:val="0"/>
          <w:sz w:val="24"/>
          <w:szCs w:val="24"/>
          <w:lang w:val="es-MX"/>
        </w:rPr>
        <w:t>á</w:t>
      </w:r>
      <w:r w:rsidR="00882E1F">
        <w:rPr>
          <w:rFonts w:eastAsiaTheme="minorHAnsi"/>
          <w:b w:val="0"/>
          <w:sz w:val="24"/>
          <w:szCs w:val="24"/>
          <w:lang w:val="es-MX"/>
        </w:rPr>
        <w:t>gina de internet y las cuentas de todas las misiones diplomáticas y consulares.</w:t>
      </w:r>
    </w:p>
    <w:p w14:paraId="2EBF3CE1" w14:textId="3D0963F2" w:rsidR="00AE5415" w:rsidRDefault="00AE5415" w:rsidP="00882E1F">
      <w:pPr>
        <w:pStyle w:val="Ttulo2"/>
        <w:shd w:val="clear" w:color="auto" w:fill="FDFDFD"/>
        <w:spacing w:before="75" w:after="225" w:line="276" w:lineRule="auto"/>
        <w:jc w:val="both"/>
        <w:rPr>
          <w:rFonts w:eastAsiaTheme="minorHAnsi"/>
          <w:b w:val="0"/>
          <w:sz w:val="24"/>
          <w:szCs w:val="24"/>
          <w:lang w:val="es-MX"/>
        </w:rPr>
      </w:pPr>
      <w:r>
        <w:rPr>
          <w:rFonts w:eastAsiaTheme="minorHAnsi"/>
          <w:b w:val="0"/>
          <w:sz w:val="24"/>
          <w:szCs w:val="24"/>
          <w:lang w:val="es-MX"/>
        </w:rPr>
        <w:t xml:space="preserve">A continuación la resolución íntegra con los nuevos precios. </w:t>
      </w:r>
    </w:p>
    <w:p w14:paraId="4A366445" w14:textId="77777777" w:rsidR="00164613" w:rsidRDefault="00164613" w:rsidP="00977B03">
      <w:pPr>
        <w:pStyle w:val="BodyA"/>
        <w:spacing w:line="240" w:lineRule="auto"/>
        <w:jc w:val="both"/>
        <w:rPr>
          <w:rStyle w:val="None"/>
          <w:rFonts w:ascii="Artifex CF" w:hAnsi="Artifex CF" w:cs="Calibri"/>
          <w:b/>
          <w:bCs/>
          <w:color w:val="073763"/>
          <w:u w:color="073763"/>
        </w:rPr>
      </w:pPr>
    </w:p>
    <w:p w14:paraId="2363D737" w14:textId="39BC6691" w:rsidR="00977B03" w:rsidRPr="0052046F" w:rsidRDefault="00AA214A" w:rsidP="00977B03">
      <w:pPr>
        <w:pStyle w:val="BodyA"/>
        <w:spacing w:line="240" w:lineRule="auto"/>
        <w:jc w:val="both"/>
        <w:rPr>
          <w:rStyle w:val="None"/>
          <w:rFonts w:ascii="Artifex CF" w:hAnsi="Artifex CF" w:cs="Calibri"/>
          <w:b/>
          <w:bCs/>
          <w:color w:val="073763"/>
          <w:u w:color="073763"/>
        </w:rPr>
      </w:pPr>
      <w:r>
        <w:rPr>
          <w:rStyle w:val="None"/>
          <w:rFonts w:ascii="Artifex CF" w:hAnsi="Artifex CF" w:cs="Calibri"/>
          <w:b/>
          <w:bCs/>
          <w:color w:val="073763"/>
          <w:u w:color="073763"/>
        </w:rPr>
        <w:t>Dirección de Comunicación</w:t>
      </w:r>
      <w:r w:rsidR="00977B03" w:rsidRPr="0052046F">
        <w:rPr>
          <w:rStyle w:val="None"/>
          <w:rFonts w:ascii="Artifex CF" w:hAnsi="Artifex CF" w:cs="Calibri"/>
          <w:b/>
          <w:bCs/>
          <w:color w:val="073763"/>
          <w:u w:color="073763"/>
          <w:lang w:val="pt-PT"/>
        </w:rPr>
        <w:t xml:space="preserve"> MIREX</w:t>
      </w:r>
    </w:p>
    <w:p w14:paraId="552B11B0" w14:textId="514EAE98" w:rsidR="00611FC8" w:rsidRPr="00832724" w:rsidRDefault="00977B03" w:rsidP="009C0155">
      <w:pPr>
        <w:pStyle w:val="BodyA"/>
        <w:spacing w:line="240" w:lineRule="auto"/>
        <w:jc w:val="both"/>
      </w:pPr>
      <w:r w:rsidRPr="0052046F">
        <w:rPr>
          <w:rStyle w:val="None"/>
          <w:rFonts w:ascii="Gotham" w:hAnsi="Gotham" w:cs="Calibri"/>
          <w:sz w:val="21"/>
          <w:szCs w:val="21"/>
          <w:lang w:val="pt-PT"/>
        </w:rPr>
        <w:t xml:space="preserve">Contacto: </w:t>
      </w:r>
      <w:r w:rsidRPr="0052046F">
        <w:rPr>
          <w:rStyle w:val="None"/>
          <w:rFonts w:ascii="Gotham" w:hAnsi="Gotham" w:cs="Calibri"/>
          <w:b/>
          <w:bCs/>
          <w:sz w:val="21"/>
          <w:szCs w:val="21"/>
          <w:lang w:val="it-IT"/>
        </w:rPr>
        <w:t>Katherine Díaz</w:t>
      </w:r>
      <w:r w:rsidRPr="00832724">
        <w:rPr>
          <w:rStyle w:val="Hyperlink0"/>
          <w:rFonts w:ascii="Gotham" w:hAnsi="Gotham" w:cs="Calibri"/>
          <w:sz w:val="21"/>
          <w:szCs w:val="21"/>
          <w:lang w:val="es-DO"/>
        </w:rPr>
        <w:t xml:space="preserve"> – </w:t>
      </w:r>
      <w:r w:rsidRPr="00832724">
        <w:rPr>
          <w:rStyle w:val="None"/>
          <w:rFonts w:ascii="Gotham" w:hAnsi="Gotham" w:cs="Calibri"/>
          <w:sz w:val="21"/>
          <w:szCs w:val="21"/>
        </w:rPr>
        <w:t>Ofic. 809-987-7021 Ext. 7396</w:t>
      </w:r>
    </w:p>
    <w:sectPr w:rsidR="00611FC8" w:rsidRPr="00832724" w:rsidSect="009B4748">
      <w:headerReference w:type="default" r:id="rId7"/>
      <w:footerReference w:type="default" r:id="rId8"/>
      <w:pgSz w:w="12240" w:h="15840" w:code="1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1338" w14:textId="77777777" w:rsidR="00C116CA" w:rsidRDefault="00C116CA">
      <w:r>
        <w:separator/>
      </w:r>
    </w:p>
  </w:endnote>
  <w:endnote w:type="continuationSeparator" w:id="0">
    <w:p w14:paraId="23FCE2F5" w14:textId="77777777" w:rsidR="00C116CA" w:rsidRDefault="00C1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tifex CF Book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tifex CF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2C71" w14:textId="77777777" w:rsidR="00832724" w:rsidRDefault="00977B0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DCD9504" wp14:editId="22DA6131">
          <wp:simplePos x="0" y="0"/>
          <wp:positionH relativeFrom="column">
            <wp:posOffset>-1311144</wp:posOffset>
          </wp:positionH>
          <wp:positionV relativeFrom="paragraph">
            <wp:posOffset>-286385</wp:posOffset>
          </wp:positionV>
          <wp:extent cx="8142981" cy="9047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2417" cy="913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91DD" w14:textId="77777777" w:rsidR="00C116CA" w:rsidRDefault="00C116CA">
      <w:r>
        <w:separator/>
      </w:r>
    </w:p>
  </w:footnote>
  <w:footnote w:type="continuationSeparator" w:id="0">
    <w:p w14:paraId="75B3371B" w14:textId="77777777" w:rsidR="00C116CA" w:rsidRDefault="00C1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0D19" w14:textId="77777777" w:rsidR="00832724" w:rsidRDefault="00977B03" w:rsidP="008C4A1C">
    <w:pPr>
      <w:pStyle w:val="Encabezado"/>
      <w:tabs>
        <w:tab w:val="clear" w:pos="4680"/>
        <w:tab w:val="clear" w:pos="9360"/>
        <w:tab w:val="left" w:pos="120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2EDD29E" wp14:editId="18B5B42B">
          <wp:simplePos x="0" y="0"/>
          <wp:positionH relativeFrom="column">
            <wp:posOffset>-906145</wp:posOffset>
          </wp:positionH>
          <wp:positionV relativeFrom="paragraph">
            <wp:posOffset>-612739</wp:posOffset>
          </wp:positionV>
          <wp:extent cx="7728767" cy="18185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8767" cy="18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67E"/>
    <w:multiLevelType w:val="hybridMultilevel"/>
    <w:tmpl w:val="AF084314"/>
    <w:lvl w:ilvl="0" w:tplc="4CF00BE0">
      <w:numFmt w:val="bullet"/>
      <w:lvlText w:val="-"/>
      <w:lvlJc w:val="left"/>
      <w:pPr>
        <w:ind w:left="720" w:hanging="360"/>
      </w:pPr>
      <w:rPr>
        <w:rFonts w:ascii="Artifex CF Book" w:eastAsiaTheme="minorHAnsi" w:hAnsi="Artifex CF Book" w:cs="Times New Roman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6088"/>
    <w:multiLevelType w:val="hybridMultilevel"/>
    <w:tmpl w:val="10087D52"/>
    <w:lvl w:ilvl="0" w:tplc="4CF00BE0">
      <w:numFmt w:val="bullet"/>
      <w:lvlText w:val="-"/>
      <w:lvlJc w:val="left"/>
      <w:pPr>
        <w:ind w:left="720" w:hanging="360"/>
      </w:pPr>
      <w:rPr>
        <w:rFonts w:ascii="Artifex CF Book" w:eastAsiaTheme="minorHAnsi" w:hAnsi="Artifex CF Book" w:cs="Times New Roman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142"/>
    <w:multiLevelType w:val="hybridMultilevel"/>
    <w:tmpl w:val="463251F0"/>
    <w:lvl w:ilvl="0" w:tplc="4CF00BE0">
      <w:numFmt w:val="bullet"/>
      <w:lvlText w:val="-"/>
      <w:lvlJc w:val="left"/>
      <w:pPr>
        <w:ind w:left="1082" w:hanging="360"/>
      </w:pPr>
      <w:rPr>
        <w:rFonts w:ascii="Artifex CF Book" w:eastAsiaTheme="minorHAnsi" w:hAnsi="Artifex CF Book" w:cs="Times New Roman" w:hint="default"/>
        <w:b/>
      </w:rPr>
    </w:lvl>
    <w:lvl w:ilvl="1" w:tplc="1C0A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" w15:restartNumberingAfterBreak="0">
    <w:nsid w:val="2D7B72B2"/>
    <w:multiLevelType w:val="hybridMultilevel"/>
    <w:tmpl w:val="E974C7C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33E0C"/>
    <w:multiLevelType w:val="hybridMultilevel"/>
    <w:tmpl w:val="306CFD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00E9"/>
    <w:multiLevelType w:val="hybridMultilevel"/>
    <w:tmpl w:val="3FEA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61C77"/>
    <w:multiLevelType w:val="hybridMultilevel"/>
    <w:tmpl w:val="6CE62DC2"/>
    <w:lvl w:ilvl="0" w:tplc="4CF00BE0">
      <w:numFmt w:val="bullet"/>
      <w:lvlText w:val="-"/>
      <w:lvlJc w:val="left"/>
      <w:pPr>
        <w:ind w:left="720" w:hanging="360"/>
      </w:pPr>
      <w:rPr>
        <w:rFonts w:ascii="Artifex CF Book" w:eastAsiaTheme="minorHAnsi" w:hAnsi="Artifex CF Book" w:cs="Times New Roman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12465">
    <w:abstractNumId w:val="2"/>
  </w:num>
  <w:num w:numId="2" w16cid:durableId="253125741">
    <w:abstractNumId w:val="6"/>
  </w:num>
  <w:num w:numId="3" w16cid:durableId="110323695">
    <w:abstractNumId w:val="1"/>
  </w:num>
  <w:num w:numId="4" w16cid:durableId="828448860">
    <w:abstractNumId w:val="0"/>
  </w:num>
  <w:num w:numId="5" w16cid:durableId="2098013594">
    <w:abstractNumId w:val="5"/>
  </w:num>
  <w:num w:numId="6" w16cid:durableId="1068067868">
    <w:abstractNumId w:val="4"/>
  </w:num>
  <w:num w:numId="7" w16cid:durableId="61151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03"/>
    <w:rsid w:val="000719B3"/>
    <w:rsid w:val="00085E2D"/>
    <w:rsid w:val="00086510"/>
    <w:rsid w:val="00164613"/>
    <w:rsid w:val="00170E4E"/>
    <w:rsid w:val="001D300E"/>
    <w:rsid w:val="002275BF"/>
    <w:rsid w:val="002E2CB6"/>
    <w:rsid w:val="00376D46"/>
    <w:rsid w:val="003E1E2E"/>
    <w:rsid w:val="00412B0F"/>
    <w:rsid w:val="00447CFE"/>
    <w:rsid w:val="004829F5"/>
    <w:rsid w:val="004E6150"/>
    <w:rsid w:val="004F2A96"/>
    <w:rsid w:val="004F4BE0"/>
    <w:rsid w:val="00514DA1"/>
    <w:rsid w:val="00515EDE"/>
    <w:rsid w:val="0052224F"/>
    <w:rsid w:val="005F68C7"/>
    <w:rsid w:val="00607700"/>
    <w:rsid w:val="00611FC8"/>
    <w:rsid w:val="006801F4"/>
    <w:rsid w:val="006A7B1C"/>
    <w:rsid w:val="006F7CAB"/>
    <w:rsid w:val="007153D8"/>
    <w:rsid w:val="00722BAC"/>
    <w:rsid w:val="007716E1"/>
    <w:rsid w:val="00787512"/>
    <w:rsid w:val="007A5994"/>
    <w:rsid w:val="007A70F8"/>
    <w:rsid w:val="007B3CA2"/>
    <w:rsid w:val="007E574A"/>
    <w:rsid w:val="0081375A"/>
    <w:rsid w:val="0082295C"/>
    <w:rsid w:val="00832724"/>
    <w:rsid w:val="00882E1F"/>
    <w:rsid w:val="008D5295"/>
    <w:rsid w:val="009261D0"/>
    <w:rsid w:val="009361C6"/>
    <w:rsid w:val="009603FF"/>
    <w:rsid w:val="0097236F"/>
    <w:rsid w:val="00977B03"/>
    <w:rsid w:val="009C0155"/>
    <w:rsid w:val="00A42FC0"/>
    <w:rsid w:val="00A86BA8"/>
    <w:rsid w:val="00AA214A"/>
    <w:rsid w:val="00AE5415"/>
    <w:rsid w:val="00B01B15"/>
    <w:rsid w:val="00B40862"/>
    <w:rsid w:val="00B51BE1"/>
    <w:rsid w:val="00C116CA"/>
    <w:rsid w:val="00C33895"/>
    <w:rsid w:val="00C35EEC"/>
    <w:rsid w:val="00CE4368"/>
    <w:rsid w:val="00CE5F3B"/>
    <w:rsid w:val="00CF69D7"/>
    <w:rsid w:val="00D35FD9"/>
    <w:rsid w:val="00D377E6"/>
    <w:rsid w:val="00D935C3"/>
    <w:rsid w:val="00DD5728"/>
    <w:rsid w:val="00E02AD2"/>
    <w:rsid w:val="00E32343"/>
    <w:rsid w:val="00E83E19"/>
    <w:rsid w:val="00EA41D5"/>
    <w:rsid w:val="00EC0DA8"/>
    <w:rsid w:val="00EC77E8"/>
    <w:rsid w:val="00F21731"/>
    <w:rsid w:val="00FA55F1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D4154"/>
  <w15:chartTrackingRefBased/>
  <w15:docId w15:val="{71E0805C-1895-433C-A090-60AA07B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03"/>
    <w:pPr>
      <w:spacing w:after="0" w:line="240" w:lineRule="auto"/>
    </w:pPr>
    <w:rPr>
      <w:sz w:val="24"/>
      <w:szCs w:val="24"/>
      <w:lang w:val="es-MX"/>
    </w:rPr>
  </w:style>
  <w:style w:type="paragraph" w:styleId="Ttulo2">
    <w:name w:val="heading 2"/>
    <w:basedOn w:val="Normal"/>
    <w:link w:val="Ttulo2Car"/>
    <w:uiPriority w:val="9"/>
    <w:qFormat/>
    <w:rsid w:val="00CF69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B03"/>
    <w:pPr>
      <w:tabs>
        <w:tab w:val="center" w:pos="4680"/>
        <w:tab w:val="right" w:pos="9360"/>
      </w:tabs>
    </w:pPr>
    <w:rPr>
      <w:sz w:val="22"/>
      <w:szCs w:val="22"/>
      <w:lang w:val="es-DO"/>
    </w:rPr>
  </w:style>
  <w:style w:type="character" w:customStyle="1" w:styleId="EncabezadoCar">
    <w:name w:val="Encabezado Car"/>
    <w:basedOn w:val="Fuentedeprrafopredeter"/>
    <w:link w:val="Encabezado"/>
    <w:uiPriority w:val="99"/>
    <w:rsid w:val="00977B03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77B03"/>
    <w:pPr>
      <w:tabs>
        <w:tab w:val="center" w:pos="4680"/>
        <w:tab w:val="right" w:pos="9360"/>
      </w:tabs>
    </w:pPr>
    <w:rPr>
      <w:sz w:val="22"/>
      <w:szCs w:val="22"/>
      <w:lang w:val="es-D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B03"/>
    <w:rPr>
      <w:lang w:val="es-DO"/>
    </w:rPr>
  </w:style>
  <w:style w:type="paragraph" w:customStyle="1" w:styleId="BodyA">
    <w:name w:val="Body A"/>
    <w:rsid w:val="00977B0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DO" w:eastAsia="es-DO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977B03"/>
  </w:style>
  <w:style w:type="character" w:customStyle="1" w:styleId="Hyperlink0">
    <w:name w:val="Hyperlink.0"/>
    <w:basedOn w:val="None"/>
    <w:rsid w:val="00977B03"/>
    <w:rPr>
      <w:rFonts w:ascii="Helvetica Neue" w:eastAsia="Helvetica Neue" w:hAnsi="Helvetica Neue" w:cs="Helvetica Neue"/>
      <w:lang w:val="es-ES_tradnl"/>
    </w:rPr>
  </w:style>
  <w:style w:type="paragraph" w:customStyle="1" w:styleId="s11">
    <w:name w:val="s11"/>
    <w:basedOn w:val="Normal"/>
    <w:rsid w:val="00977B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bumpedfont15">
    <w:name w:val="bumpedfont15"/>
    <w:basedOn w:val="Fuentedeprrafopredeter"/>
    <w:rsid w:val="00977B03"/>
  </w:style>
  <w:style w:type="paragraph" w:styleId="Sinespaciado">
    <w:name w:val="No Spacing"/>
    <w:link w:val="SinespaciadoCar"/>
    <w:uiPriority w:val="1"/>
    <w:qFormat/>
    <w:rsid w:val="00977B03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link w:val="Sinespaciado"/>
    <w:uiPriority w:val="1"/>
    <w:rsid w:val="00977B03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EA41D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86BA8"/>
    <w:rPr>
      <w:i/>
      <w:iCs/>
    </w:rPr>
  </w:style>
  <w:style w:type="paragraph" w:customStyle="1" w:styleId="cuerpo">
    <w:name w:val="cuerpo"/>
    <w:basedOn w:val="Normal"/>
    <w:rsid w:val="0082295C"/>
    <w:rPr>
      <w:rFonts w:ascii="Calibri" w:hAnsi="Calibri" w:cs="Times New Roman"/>
      <w:color w:val="000000"/>
      <w:sz w:val="22"/>
      <w:szCs w:val="22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F69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rsid w:val="00C33895"/>
    <w:pPr>
      <w:spacing w:after="160" w:line="259" w:lineRule="auto"/>
      <w:ind w:left="720"/>
      <w:contextualSpacing/>
    </w:pPr>
    <w:rPr>
      <w:sz w:val="22"/>
      <w:szCs w:val="22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Aybar de Leon</dc:creator>
  <cp:keywords/>
  <dc:description/>
  <cp:lastModifiedBy>Belys Katherine Diaz Peguero</cp:lastModifiedBy>
  <cp:revision>4</cp:revision>
  <dcterms:created xsi:type="dcterms:W3CDTF">2023-11-08T15:48:00Z</dcterms:created>
  <dcterms:modified xsi:type="dcterms:W3CDTF">2023-11-08T20:42:00Z</dcterms:modified>
</cp:coreProperties>
</file>